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60A8"/>
          <w:shd w:val="clear" w:color="auto" w:fill="FFFFFF"/>
        </w:rPr>
        <w:t>Parlamento japonés ratificará en junio TLC con Chile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Diario Financiero, 11 de mayo de 2007 - </w:t>
      </w:r>
      <w:r w:rsidRPr="005754B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Paola Díaz S.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vez que comience a regir el pacto, más del 70% de las exportaciones chilenas a ese país quedarán con arancel cero.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acuerdo todavía no ingresa al Congreso en Valparaíso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fines de junio estaría aprobado por parte del parlamento japonés el Tratado de Libre Comercio (TLC) que firmó Chile con la nación nipona en marzo pasado y que se espera entre en vigencia cuando la presidenta Michelle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visite ese país en septiembre para celebrar los 110 años de relaciones políticas bilaterales.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“A fin de junio va a ser ratificado, en Japón creo que no hay ningún problema para que sea ratificado, entonces, después depende del proceso de Chile”, dijo ayer el embajador de Japón en Chile,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Hajime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Ogawa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 sí, el pacto todavía no ingresa al Congreso chileno.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Ogawa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quien participó en una mesa redonda sobre el TLC en cuestión en la Universidad Gabriela Mistral (UGM), confía en que el acuerdo entre en régimen desde el 1 de septiembre y que “ojalá” se pueda realizar una ceremonia cuando la presidenta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esté en Tokio.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Aunque el diplomático advirtió que todavía no está decidido porque “hay que esperar” que los parlamentos lo aprueben.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Nueva página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Grandes expectativas están puestas en el tratado. Chile espera recibir más inversión nipona y Tokio confía en que revertirá la balanza comercial deficitaria que mantiene con Santiago.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cita en la UGM, el presidente de Mitsubishi Chile,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Masaka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Kurita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sostuvo que el acuerdo abre una “nueva página” en las relaciones bilaterales. A su juicio, una vez que se ponga en práctica el TLC, los inversionistas japoneses tendrán mayor confianza de instalar sus capitales en el país.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“Sí, será una propaganda muy buena para empresas japonesas, en ese sentido yo creo que es una nueva página”, manifestó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Kurita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Mitsubishi Chile es subsidiaria de Mitsubishi 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Corporation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 una inversión total de US$ 246 millones en el país, o sea, cerca del 13% del total de los capitales nipones en Chile.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Oportunidades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su parte, el jefe de departamento Acceso a Mercados de la Dirección de Relaciones Económicas Internacionales (</w:t>
      </w:r>
      <w:proofErr w:type="spellStart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Direcon</w:t>
      </w:r>
      <w:proofErr w:type="spellEnd"/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), Rodrigo Contreras, destacó las grandes expectativas que existen frente al acuerdo por la cantidad de consumidores que vienen a engrosar la lista de potenciales “clientes” de Chile en el mundo.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Contreras sostuvo que las potencialidades chilenas con este TLC se agrupan en dos grandes áreas: aquellos productos que ya se exportan a esa nación, y los envíos que no van a ese mercado pero que muestran un gran potencial.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estos últimos se ha elaborado una lista con cerca de 1.500 ítems que tienen condiciones favorables, que no se están exportando a Japón pero sí al resto del mundo. Estos están en sectores como hortalizas frescas y congeladas, cueros, frutas frescas y congeladas, agroindustria.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5754B8" w:rsidRPr="005754B8" w:rsidRDefault="005754B8" w:rsidP="00575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exportaciones chilenas hacia la segunda economía mundial totalizaron US$ 6.374,10 millones durante 2006. En la práctica, el acuerdo en el capítulo de Acceso a Mercados con </w:t>
      </w:r>
      <w:r w:rsidRPr="005754B8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Japón, implicará que más del 70% de las exportaciones chilenas a ese país quedarán con arancel cero una vez que comience a regir el Tratado.</w:t>
      </w:r>
    </w:p>
    <w:p w:rsidR="005F1E6F" w:rsidRDefault="005F1E6F"/>
    <w:sectPr w:rsidR="005F1E6F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753B"/>
    <w:rsid w:val="001C76F1"/>
    <w:rsid w:val="005754B8"/>
    <w:rsid w:val="0058753B"/>
    <w:rsid w:val="005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2744</Characters>
  <Application>Microsoft Office Word</Application>
  <DocSecurity>0</DocSecurity>
  <Lines>22</Lines>
  <Paragraphs>6</Paragraphs>
  <ScaleCrop>false</ScaleCrop>
  <Company>DM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2012-10-09T20:37:00Z</dcterms:created>
  <dcterms:modified xsi:type="dcterms:W3CDTF">2012-10-09T20:37:00Z</dcterms:modified>
</cp:coreProperties>
</file>